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AE3D41" w:rsidP="00DE663F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2E3B9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مجال النسيج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2E3B9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النسيج البسيط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ayout w:type="fixed"/>
        <w:tblLook w:val="04A0"/>
      </w:tblPr>
      <w:tblGrid>
        <w:gridCol w:w="389"/>
        <w:gridCol w:w="5103"/>
        <w:gridCol w:w="425"/>
        <w:gridCol w:w="4503"/>
      </w:tblGrid>
      <w:tr w:rsidR="00913DF8" w:rsidTr="002E3B94">
        <w:tc>
          <w:tcPr>
            <w:tcW w:w="389" w:type="dxa"/>
            <w:vAlign w:val="center"/>
          </w:tcPr>
          <w:p w:rsidR="00913DF8" w:rsidRPr="002E3B94" w:rsidRDefault="00913DF8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2E3B94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5103" w:type="dxa"/>
            <w:vAlign w:val="center"/>
          </w:tcPr>
          <w:p w:rsidR="00913DF8" w:rsidRPr="002E3B94" w:rsidRDefault="002E3B94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2E3B94">
              <w:rPr>
                <w:rFonts w:cs="AF_Najed" w:hint="cs"/>
                <w:sz w:val="28"/>
                <w:szCs w:val="28"/>
                <w:rtl/>
              </w:rPr>
              <w:t>التحدث عن بداية تعرف الإنسان على الأنسجة</w:t>
            </w:r>
          </w:p>
        </w:tc>
        <w:tc>
          <w:tcPr>
            <w:tcW w:w="425" w:type="dxa"/>
            <w:vAlign w:val="center"/>
          </w:tcPr>
          <w:p w:rsidR="00913DF8" w:rsidRPr="002E3B94" w:rsidRDefault="00913DF8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2E3B94">
              <w:rPr>
                <w:rFonts w:cs="AF_Najed" w:hint="cs"/>
                <w:sz w:val="28"/>
                <w:szCs w:val="28"/>
                <w:rtl/>
              </w:rPr>
              <w:t>6</w:t>
            </w:r>
          </w:p>
        </w:tc>
        <w:tc>
          <w:tcPr>
            <w:tcW w:w="4503" w:type="dxa"/>
            <w:vAlign w:val="center"/>
          </w:tcPr>
          <w:p w:rsidR="00913DF8" w:rsidRPr="002E3B94" w:rsidRDefault="002E3B94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عملية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التسدية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بشكل صحيح </w:t>
            </w:r>
          </w:p>
        </w:tc>
      </w:tr>
      <w:tr w:rsidR="00913DF8" w:rsidTr="002E3B94">
        <w:tc>
          <w:tcPr>
            <w:tcW w:w="389" w:type="dxa"/>
            <w:vAlign w:val="center"/>
          </w:tcPr>
          <w:p w:rsidR="00913DF8" w:rsidRPr="002E3B94" w:rsidRDefault="00913DF8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2E3B94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5103" w:type="dxa"/>
            <w:vAlign w:val="center"/>
          </w:tcPr>
          <w:p w:rsidR="00913DF8" w:rsidRPr="002E3B94" w:rsidRDefault="002E3B94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ذكر مفهومي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السداء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واللحمة</w:t>
            </w:r>
          </w:p>
        </w:tc>
        <w:tc>
          <w:tcPr>
            <w:tcW w:w="425" w:type="dxa"/>
            <w:vAlign w:val="center"/>
          </w:tcPr>
          <w:p w:rsidR="00913DF8" w:rsidRPr="002E3B94" w:rsidRDefault="00913DF8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2E3B94">
              <w:rPr>
                <w:rFonts w:cs="AF_Najed" w:hint="cs"/>
                <w:sz w:val="28"/>
                <w:szCs w:val="28"/>
                <w:rtl/>
              </w:rPr>
              <w:t>7</w:t>
            </w:r>
          </w:p>
        </w:tc>
        <w:tc>
          <w:tcPr>
            <w:tcW w:w="4503" w:type="dxa"/>
            <w:vAlign w:val="center"/>
          </w:tcPr>
          <w:p w:rsidR="00913DF8" w:rsidRPr="002E3B94" w:rsidRDefault="002E3B94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عملية اللحمة بشكل صحيح</w:t>
            </w:r>
          </w:p>
        </w:tc>
      </w:tr>
      <w:tr w:rsidR="00913DF8" w:rsidTr="002E3B94">
        <w:tc>
          <w:tcPr>
            <w:tcW w:w="389" w:type="dxa"/>
            <w:vAlign w:val="center"/>
          </w:tcPr>
          <w:p w:rsidR="00913DF8" w:rsidRPr="002E3B94" w:rsidRDefault="00913DF8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2E3B94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5103" w:type="dxa"/>
            <w:vAlign w:val="center"/>
          </w:tcPr>
          <w:p w:rsidR="00913DF8" w:rsidRPr="002E3B94" w:rsidRDefault="002E3B94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وصف القيم الجمالية للمشغولة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النسيجة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التي تشاهدها</w:t>
            </w:r>
          </w:p>
        </w:tc>
        <w:tc>
          <w:tcPr>
            <w:tcW w:w="425" w:type="dxa"/>
            <w:vAlign w:val="center"/>
          </w:tcPr>
          <w:p w:rsidR="00913DF8" w:rsidRPr="002E3B94" w:rsidRDefault="00913DF8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2E3B94">
              <w:rPr>
                <w:rFonts w:cs="AF_Najed" w:hint="cs"/>
                <w:sz w:val="28"/>
                <w:szCs w:val="28"/>
                <w:rtl/>
              </w:rPr>
              <w:t>8</w:t>
            </w:r>
          </w:p>
        </w:tc>
        <w:tc>
          <w:tcPr>
            <w:tcW w:w="4503" w:type="dxa"/>
            <w:vAlign w:val="center"/>
          </w:tcPr>
          <w:p w:rsidR="00913DF8" w:rsidRPr="002E3B94" w:rsidRDefault="002E3B94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إنهاء العمل النسيجي بطريقة جيدة </w:t>
            </w:r>
          </w:p>
        </w:tc>
      </w:tr>
      <w:tr w:rsidR="00913DF8" w:rsidTr="002E3B94">
        <w:tc>
          <w:tcPr>
            <w:tcW w:w="389" w:type="dxa"/>
            <w:vAlign w:val="center"/>
          </w:tcPr>
          <w:p w:rsidR="00913DF8" w:rsidRPr="002E3B94" w:rsidRDefault="00913DF8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2E3B94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5103" w:type="dxa"/>
            <w:vAlign w:val="center"/>
          </w:tcPr>
          <w:p w:rsidR="00913DF8" w:rsidRPr="002E3B94" w:rsidRDefault="002E3B94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توضيح أهمية الفنون الشعبية النسيجية في المملكة وما تمثله لنا</w:t>
            </w:r>
          </w:p>
        </w:tc>
        <w:tc>
          <w:tcPr>
            <w:tcW w:w="425" w:type="dxa"/>
            <w:vAlign w:val="center"/>
          </w:tcPr>
          <w:p w:rsidR="00913DF8" w:rsidRPr="002E3B94" w:rsidRDefault="00913DF8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2E3B94">
              <w:rPr>
                <w:rFonts w:cs="AF_Najed" w:hint="cs"/>
                <w:sz w:val="28"/>
                <w:szCs w:val="28"/>
                <w:rtl/>
              </w:rPr>
              <w:t>9</w:t>
            </w:r>
          </w:p>
        </w:tc>
        <w:tc>
          <w:tcPr>
            <w:tcW w:w="4503" w:type="dxa"/>
            <w:vAlign w:val="center"/>
          </w:tcPr>
          <w:p w:rsidR="00913DF8" w:rsidRPr="002E3B94" w:rsidRDefault="00913DF8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  <w:tr w:rsidR="00913DF8" w:rsidTr="002E3B94">
        <w:tc>
          <w:tcPr>
            <w:tcW w:w="389" w:type="dxa"/>
            <w:vAlign w:val="center"/>
          </w:tcPr>
          <w:p w:rsidR="00913DF8" w:rsidRPr="002E3B94" w:rsidRDefault="00913DF8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2E3B94">
              <w:rPr>
                <w:rFonts w:cs="AF_Najed" w:hint="cs"/>
                <w:sz w:val="28"/>
                <w:szCs w:val="28"/>
                <w:rtl/>
              </w:rPr>
              <w:t>5</w:t>
            </w:r>
          </w:p>
        </w:tc>
        <w:tc>
          <w:tcPr>
            <w:tcW w:w="5103" w:type="dxa"/>
            <w:vAlign w:val="center"/>
          </w:tcPr>
          <w:p w:rsidR="00913DF8" w:rsidRPr="002E3B94" w:rsidRDefault="002E3B94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عمل نول كرتوني بسيط </w:t>
            </w:r>
          </w:p>
        </w:tc>
        <w:tc>
          <w:tcPr>
            <w:tcW w:w="425" w:type="dxa"/>
            <w:vAlign w:val="center"/>
          </w:tcPr>
          <w:p w:rsidR="00913DF8" w:rsidRPr="002E3B94" w:rsidRDefault="00913DF8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2E3B94">
              <w:rPr>
                <w:rFonts w:cs="AF_Najed" w:hint="cs"/>
                <w:sz w:val="28"/>
                <w:szCs w:val="28"/>
                <w:rtl/>
              </w:rPr>
              <w:t>10</w:t>
            </w:r>
          </w:p>
        </w:tc>
        <w:tc>
          <w:tcPr>
            <w:tcW w:w="4503" w:type="dxa"/>
            <w:vAlign w:val="center"/>
          </w:tcPr>
          <w:p w:rsidR="00913DF8" w:rsidRPr="002E3B94" w:rsidRDefault="00913DF8" w:rsidP="002E3B94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2E3B94"/>
    <w:rsid w:val="00327BA2"/>
    <w:rsid w:val="003379C6"/>
    <w:rsid w:val="005F186E"/>
    <w:rsid w:val="006D5FB2"/>
    <w:rsid w:val="00827F10"/>
    <w:rsid w:val="00913DF8"/>
    <w:rsid w:val="00932F6B"/>
    <w:rsid w:val="00A17089"/>
    <w:rsid w:val="00A5293E"/>
    <w:rsid w:val="00A60D9C"/>
    <w:rsid w:val="00AE3D41"/>
    <w:rsid w:val="00DE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7</cp:revision>
  <cp:lastPrinted>2010-10-12T04:06:00Z</cp:lastPrinted>
  <dcterms:created xsi:type="dcterms:W3CDTF">2010-10-09T04:39:00Z</dcterms:created>
  <dcterms:modified xsi:type="dcterms:W3CDTF">2010-10-17T08:32:00Z</dcterms:modified>
</cp:coreProperties>
</file>